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left="4956" w:right="119" w:firstLine="708"/>
        <w:jc w:val="both"/>
        <w:rPr>
          <w:b/>
          <w:bCs/>
        </w:rPr>
      </w:pPr>
      <w:r>
        <w:rPr>
          <w:b/>
          <w:bCs/>
        </w:rPr>
        <w:t>В районную газету «Заря»</w:t>
      </w: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F27920" w:rsidRDefault="00F27920" w:rsidP="00F27920">
      <w:pPr>
        <w:autoSpaceDE w:val="0"/>
        <w:ind w:right="119"/>
        <w:jc w:val="both"/>
        <w:rPr>
          <w:b/>
          <w:bCs/>
        </w:rPr>
      </w:pPr>
    </w:p>
    <w:p w:rsidR="00400117" w:rsidRPr="00400117" w:rsidRDefault="00400117" w:rsidP="00F27920">
      <w:pPr>
        <w:autoSpaceDE w:val="0"/>
        <w:ind w:right="119" w:firstLine="708"/>
        <w:jc w:val="both"/>
        <w:rPr>
          <w:b/>
          <w:bCs/>
        </w:rPr>
      </w:pPr>
      <w:proofErr w:type="gramStart"/>
      <w:r>
        <w:rPr>
          <w:b/>
          <w:bCs/>
        </w:rPr>
        <w:t>Управление земельных отношений Администрации Талдомского муниципального района Московской области ИЗВЕЩАЕТ</w:t>
      </w:r>
      <w:r w:rsidRPr="00400117">
        <w:rPr>
          <w:b/>
          <w:bCs/>
        </w:rPr>
        <w:t xml:space="preserve"> О ПРОВЕДЕНИИ АУКЦИОНА № </w:t>
      </w:r>
      <w:r w:rsidRPr="00400117">
        <w:rPr>
          <w:noProof/>
        </w:rPr>
        <w:t>АЗ-ТЛ/15-72</w:t>
      </w:r>
      <w:r>
        <w:rPr>
          <w:b/>
          <w:bCs/>
        </w:rPr>
        <w:t xml:space="preserve"> </w:t>
      </w:r>
      <w:r w:rsidRPr="00400117">
        <w:rPr>
          <w:noProof/>
        </w:rPr>
        <w:t>на право заключения договоров аренды земельных участков из земель населенных пунктов, государственная собственность на которые не разграничена, расположенных в Талдомском муниципальном районе Московской области</w:t>
      </w:r>
      <w:r>
        <w:rPr>
          <w:b/>
          <w:bCs/>
        </w:rPr>
        <w:t xml:space="preserve"> </w:t>
      </w:r>
      <w:r w:rsidRPr="00400117">
        <w:rPr>
          <w:bCs/>
        </w:rPr>
        <w:t xml:space="preserve">№ процедуры </w:t>
      </w:r>
      <w:hyperlink r:id="rId8" w:history="1">
        <w:r w:rsidRPr="00400117">
          <w:rPr>
            <w:rStyle w:val="a3"/>
            <w:color w:val="auto"/>
          </w:rPr>
          <w:t>www.torgi.gov.ru</w:t>
        </w:r>
      </w:hyperlink>
      <w:r w:rsidRPr="00400117">
        <w:rPr>
          <w:shd w:val="clear" w:color="auto" w:fill="FFFFFF"/>
        </w:rPr>
        <w:t xml:space="preserve"> </w:t>
      </w:r>
      <w:r w:rsidRPr="00400117">
        <w:rPr>
          <w:shd w:val="clear" w:color="auto" w:fill="FFFFFF"/>
        </w:rPr>
        <w:t>(Извещение №140815/</w:t>
      </w:r>
      <w:r w:rsidRPr="00400117">
        <w:rPr>
          <w:rStyle w:val="wmi-callto"/>
          <w:shd w:val="clear" w:color="auto" w:fill="FFFFFF"/>
        </w:rPr>
        <w:t>6987935</w:t>
      </w:r>
      <w:r w:rsidRPr="00400117">
        <w:rPr>
          <w:shd w:val="clear" w:color="auto" w:fill="FFFFFF"/>
        </w:rPr>
        <w:t>/01)</w:t>
      </w:r>
      <w:r>
        <w:rPr>
          <w:shd w:val="clear" w:color="auto" w:fill="FFFFFF"/>
        </w:rPr>
        <w:t>;</w:t>
      </w:r>
      <w:r>
        <w:rPr>
          <w:b/>
          <w:bCs/>
        </w:rPr>
        <w:t xml:space="preserve"> </w:t>
      </w:r>
      <w:r w:rsidRPr="00400117">
        <w:rPr>
          <w:bCs/>
        </w:rPr>
        <w:t xml:space="preserve">Дата начала приема заявок: </w:t>
      </w:r>
      <w:r w:rsidRPr="00400117">
        <w:rPr>
          <w:b/>
          <w:noProof/>
        </w:rPr>
        <w:t>17.08.2015</w:t>
      </w:r>
      <w:r>
        <w:rPr>
          <w:b/>
          <w:noProof/>
        </w:rPr>
        <w:t>;</w:t>
      </w:r>
      <w:proofErr w:type="gramEnd"/>
      <w:r>
        <w:rPr>
          <w:b/>
          <w:bCs/>
        </w:rPr>
        <w:t xml:space="preserve"> </w:t>
      </w:r>
      <w:r w:rsidRPr="00400117">
        <w:rPr>
          <w:bCs/>
        </w:rPr>
        <w:t>Дата окончания приема заявок:</w:t>
      </w:r>
      <w:r>
        <w:rPr>
          <w:bCs/>
        </w:rPr>
        <w:t xml:space="preserve"> </w:t>
      </w:r>
      <w:r w:rsidRPr="00400117">
        <w:rPr>
          <w:b/>
          <w:bCs/>
        </w:rPr>
        <w:t>21.09.2015</w:t>
      </w:r>
      <w:r>
        <w:rPr>
          <w:b/>
          <w:bCs/>
        </w:rPr>
        <w:t xml:space="preserve">; </w:t>
      </w:r>
      <w:r>
        <w:rPr>
          <w:bCs/>
        </w:rPr>
        <w:t xml:space="preserve">Дата аукциона:  </w:t>
      </w:r>
      <w:r w:rsidRPr="00400117">
        <w:rPr>
          <w:b/>
          <w:noProof/>
        </w:rPr>
        <w:t>24.09.2015</w:t>
      </w:r>
      <w:r>
        <w:rPr>
          <w:b/>
          <w:noProof/>
        </w:rPr>
        <w:t>.</w:t>
      </w:r>
    </w:p>
    <w:p w:rsidR="00400117" w:rsidRPr="00400117" w:rsidRDefault="00400117" w:rsidP="00F27920">
      <w:pPr>
        <w:tabs>
          <w:tab w:val="left" w:pos="0"/>
          <w:tab w:val="left" w:pos="851"/>
        </w:tabs>
        <w:autoSpaceDE w:val="0"/>
        <w:jc w:val="both"/>
        <w:rPr>
          <w:noProof/>
        </w:rPr>
      </w:pPr>
      <w:r>
        <w:rPr>
          <w:b/>
        </w:rPr>
        <w:tab/>
      </w:r>
      <w:r w:rsidRPr="00400117">
        <w:rPr>
          <w:b/>
        </w:rPr>
        <w:t>Сведения об Объекте (лоте) аукциона:</w:t>
      </w:r>
    </w:p>
    <w:p w:rsidR="00400117" w:rsidRPr="00400117" w:rsidRDefault="00400117" w:rsidP="00F27920">
      <w:pPr>
        <w:tabs>
          <w:tab w:val="left" w:pos="0"/>
        </w:tabs>
        <w:jc w:val="both"/>
        <w:rPr>
          <w:b/>
          <w:u w:val="single"/>
        </w:rPr>
      </w:pPr>
      <w:r w:rsidRPr="00400117">
        <w:rPr>
          <w:b/>
          <w:u w:val="single"/>
        </w:rPr>
        <w:t>Лот № 1</w:t>
      </w:r>
      <w:r>
        <w:rPr>
          <w:b/>
          <w:u w:val="single"/>
        </w:rPr>
        <w:t xml:space="preserve"> </w:t>
      </w:r>
      <w:r w:rsidRPr="00400117">
        <w:rPr>
          <w:u w:val="single"/>
        </w:rPr>
        <w:t>Характеристики</w:t>
      </w:r>
      <w:r w:rsidRPr="00400117">
        <w:t xml:space="preserve">: </w:t>
      </w:r>
    </w:p>
    <w:p w:rsidR="00400117" w:rsidRPr="00400117" w:rsidRDefault="00400117" w:rsidP="00F27920">
      <w:pPr>
        <w:tabs>
          <w:tab w:val="left" w:pos="0"/>
        </w:tabs>
        <w:jc w:val="both"/>
        <w:rPr>
          <w:b/>
          <w:noProof/>
        </w:rPr>
      </w:pPr>
      <w:r w:rsidRPr="00400117">
        <w:t>Местоположение (адрес): </w:t>
      </w:r>
      <w:r w:rsidRPr="00400117">
        <w:rPr>
          <w:b/>
          <w:noProof/>
        </w:rPr>
        <w:t>Московская область, Талдомский район, с.п. Гуслевское, д. Князчино, уч. 57;</w:t>
      </w:r>
    </w:p>
    <w:p w:rsidR="00400117" w:rsidRPr="00400117" w:rsidRDefault="00400117" w:rsidP="00F27920">
      <w:pPr>
        <w:tabs>
          <w:tab w:val="left" w:pos="0"/>
        </w:tabs>
        <w:jc w:val="both"/>
      </w:pPr>
      <w:r w:rsidRPr="00400117">
        <w:t xml:space="preserve">Площадь, кв. м: </w:t>
      </w:r>
      <w:r w:rsidRPr="00400117">
        <w:rPr>
          <w:noProof/>
        </w:rPr>
        <w:t>1800</w:t>
      </w:r>
      <w:r w:rsidRPr="00400117">
        <w:t>;</w:t>
      </w:r>
    </w:p>
    <w:p w:rsidR="00400117" w:rsidRPr="00400117" w:rsidRDefault="00400117" w:rsidP="00F27920">
      <w:pPr>
        <w:tabs>
          <w:tab w:val="left" w:pos="0"/>
        </w:tabs>
        <w:jc w:val="both"/>
        <w:rPr>
          <w:noProof/>
        </w:rPr>
      </w:pPr>
      <w:r w:rsidRPr="00400117">
        <w:t>Кадастровый номер:</w:t>
      </w:r>
      <w:r w:rsidRPr="00400117">
        <w:rPr>
          <w:b/>
        </w:rPr>
        <w:t xml:space="preserve"> </w:t>
      </w:r>
      <w:r w:rsidRPr="00400117">
        <w:rPr>
          <w:noProof/>
        </w:rPr>
        <w:t>50:01:0060584:160 (кадастровый паспорт земельного участка от 08.07.2015    № МО-15/ЗВ-1253271);</w:t>
      </w:r>
    </w:p>
    <w:p w:rsidR="00400117" w:rsidRPr="00400117" w:rsidRDefault="00400117" w:rsidP="00F27920">
      <w:pPr>
        <w:tabs>
          <w:tab w:val="left" w:pos="0"/>
        </w:tabs>
        <w:jc w:val="both"/>
        <w:rPr>
          <w:bCs/>
        </w:rPr>
      </w:pPr>
      <w:r w:rsidRPr="00400117">
        <w:rPr>
          <w:bCs/>
        </w:rPr>
        <w:t xml:space="preserve">Права на земельный участок: </w:t>
      </w:r>
      <w:r w:rsidRPr="00400117">
        <w:rPr>
          <w:noProof/>
        </w:rPr>
        <w:t>государственная собственность не разграничена</w:t>
      </w:r>
      <w:r w:rsidRPr="00400117">
        <w:rPr>
          <w:bCs/>
        </w:rPr>
        <w:t>;</w:t>
      </w:r>
    </w:p>
    <w:p w:rsidR="00400117" w:rsidRPr="00400117" w:rsidRDefault="00400117" w:rsidP="00F27920">
      <w:pPr>
        <w:tabs>
          <w:tab w:val="left" w:pos="0"/>
        </w:tabs>
        <w:jc w:val="both"/>
      </w:pPr>
      <w:r w:rsidRPr="00400117">
        <w:t xml:space="preserve">Сведения об ограничениях (обременениях): </w:t>
      </w:r>
      <w:r w:rsidRPr="00400117">
        <w:rPr>
          <w:noProof/>
        </w:rPr>
        <w:t>отсутствуют (уведомление об отсутствии в едином государственном реестре прав на недвижимое имущество и сделок с ним запрашиваемых сведений от 09.07.2015 № 50/051/001/2015-821</w:t>
      </w:r>
      <w:r w:rsidRPr="00400117">
        <w:t xml:space="preserve">; </w:t>
      </w:r>
      <w:r w:rsidRPr="00400117">
        <w:rPr>
          <w:noProof/>
        </w:rPr>
        <w:t>кадастровый паспорт земельного участка от 08.07.2015   № МО-15/ЗВ-</w:t>
      </w:r>
      <w:r>
        <w:rPr>
          <w:noProof/>
        </w:rPr>
        <w:t>1253271</w:t>
      </w:r>
      <w:r w:rsidRPr="00400117">
        <w:t>);</w:t>
      </w:r>
    </w:p>
    <w:p w:rsidR="00400117" w:rsidRPr="00400117" w:rsidRDefault="00400117" w:rsidP="00F27920">
      <w:pPr>
        <w:tabs>
          <w:tab w:val="left" w:pos="0"/>
        </w:tabs>
        <w:jc w:val="both"/>
        <w:rPr>
          <w:noProof/>
        </w:rPr>
      </w:pPr>
      <w:r w:rsidRPr="00400117">
        <w:t xml:space="preserve">Разрешенное использование: </w:t>
      </w:r>
      <w:r w:rsidRPr="00400117">
        <w:rPr>
          <w:noProof/>
        </w:rPr>
        <w:t>для индивидуального жилищного строительства;</w:t>
      </w:r>
    </w:p>
    <w:p w:rsidR="00400117" w:rsidRPr="00400117" w:rsidRDefault="00400117" w:rsidP="00F27920">
      <w:pPr>
        <w:tabs>
          <w:tab w:val="left" w:pos="0"/>
        </w:tabs>
        <w:jc w:val="both"/>
        <w:rPr>
          <w:noProof/>
        </w:rPr>
      </w:pPr>
      <w:r w:rsidRPr="00400117">
        <w:t xml:space="preserve">Категория земель: </w:t>
      </w:r>
      <w:r w:rsidRPr="00400117">
        <w:rPr>
          <w:noProof/>
        </w:rPr>
        <w:t>земли населенных пунктов.</w:t>
      </w:r>
    </w:p>
    <w:p w:rsidR="00400117" w:rsidRPr="00400117" w:rsidRDefault="00400117" w:rsidP="00F27920">
      <w:pPr>
        <w:tabs>
          <w:tab w:val="left" w:pos="0"/>
        </w:tabs>
        <w:suppressAutoHyphens w:val="0"/>
        <w:jc w:val="both"/>
      </w:pPr>
      <w:r w:rsidRPr="00400117">
        <w:rPr>
          <w:b/>
        </w:rPr>
        <w:t>Допустимые параметры разрешенного строительства:</w:t>
      </w:r>
      <w:r w:rsidRPr="00400117">
        <w:t xml:space="preserve"> в соответствии с градостроительными нормами под индивидуальное жилищное строительство</w:t>
      </w:r>
      <w:r w:rsidRPr="00400117">
        <w:rPr>
          <w:noProof/>
        </w:rPr>
        <w:t>.</w:t>
      </w:r>
    </w:p>
    <w:p w:rsidR="00400117" w:rsidRPr="00400117" w:rsidRDefault="00400117" w:rsidP="00F27920">
      <w:pPr>
        <w:tabs>
          <w:tab w:val="left" w:pos="0"/>
        </w:tabs>
        <w:suppressAutoHyphens w:val="0"/>
        <w:jc w:val="both"/>
        <w:rPr>
          <w:b/>
        </w:rPr>
      </w:pPr>
      <w:r w:rsidRPr="00400117">
        <w:rPr>
          <w:b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400117" w:rsidRPr="00400117" w:rsidRDefault="00400117" w:rsidP="00F27920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noProof/>
        </w:rPr>
      </w:pPr>
      <w:r w:rsidRPr="00400117">
        <w:rPr>
          <w:noProof/>
        </w:rPr>
        <w:t>в соответствии с письмом ООО «ВЕКТОР» от 12.08.2015 № 243 выдача технических условий на подключе</w:t>
      </w:r>
      <w:r>
        <w:rPr>
          <w:noProof/>
        </w:rPr>
        <w:t>ние к коммуникациям невозможна.</w:t>
      </w:r>
    </w:p>
    <w:p w:rsidR="00400117" w:rsidRPr="00400117" w:rsidRDefault="00400117" w:rsidP="00F27920">
      <w:pPr>
        <w:tabs>
          <w:tab w:val="left" w:pos="0"/>
        </w:tabs>
        <w:suppressAutoHyphens w:val="0"/>
        <w:jc w:val="both"/>
        <w:rPr>
          <w:noProof/>
        </w:rPr>
      </w:pPr>
      <w:r w:rsidRPr="00400117">
        <w:rPr>
          <w:b/>
        </w:rPr>
        <w:t>Начальная цена предмета аукциона</w:t>
      </w:r>
      <w:r w:rsidRPr="00400117">
        <w:t xml:space="preserve">: </w:t>
      </w:r>
      <w:r w:rsidRPr="00400117">
        <w:rPr>
          <w:b/>
          <w:noProof/>
        </w:rPr>
        <w:t>105 000,00 руб.</w:t>
      </w:r>
      <w:r w:rsidRPr="00400117">
        <w:rPr>
          <w:noProof/>
        </w:rPr>
        <w:t xml:space="preserve"> (Сто пять тысяч руб. 00 коп.) НДС не облагается.</w:t>
      </w:r>
    </w:p>
    <w:p w:rsidR="00400117" w:rsidRPr="00400117" w:rsidRDefault="00400117" w:rsidP="00F27920">
      <w:pPr>
        <w:tabs>
          <w:tab w:val="left" w:pos="0"/>
          <w:tab w:val="left" w:pos="426"/>
        </w:tabs>
        <w:suppressAutoHyphens w:val="0"/>
        <w:ind w:right="-1"/>
        <w:jc w:val="both"/>
        <w:rPr>
          <w:noProof/>
        </w:rPr>
      </w:pPr>
      <w:r w:rsidRPr="00400117">
        <w:rPr>
          <w:b/>
        </w:rPr>
        <w:t>Шаг аукциона»</w:t>
      </w:r>
      <w:r w:rsidRPr="00400117">
        <w:t xml:space="preserve"> (3% от начальной цены предмета аукциона): </w:t>
      </w:r>
      <w:r w:rsidRPr="00400117">
        <w:rPr>
          <w:b/>
          <w:noProof/>
        </w:rPr>
        <w:t>3 150,00 руб.</w:t>
      </w:r>
      <w:r w:rsidRPr="00400117">
        <w:rPr>
          <w:b/>
          <w:bCs/>
        </w:rPr>
        <w:t xml:space="preserve"> </w:t>
      </w:r>
      <w:r w:rsidRPr="00400117">
        <w:rPr>
          <w:noProof/>
        </w:rPr>
        <w:t>(Три тысячи сто пятьдесят руб. 00 коп.).</w:t>
      </w:r>
    </w:p>
    <w:p w:rsidR="00400117" w:rsidRPr="00400117" w:rsidRDefault="00400117" w:rsidP="00F27920">
      <w:pPr>
        <w:tabs>
          <w:tab w:val="left" w:pos="0"/>
        </w:tabs>
        <w:jc w:val="both"/>
      </w:pPr>
      <w:r w:rsidRPr="00400117">
        <w:rPr>
          <w:b/>
        </w:rPr>
        <w:t xml:space="preserve">Размер задатка </w:t>
      </w:r>
      <w:r w:rsidRPr="00400117">
        <w:t>для участия в аукционе по Объекту (лоту) аукциона:</w:t>
      </w:r>
      <w:r w:rsidRPr="00400117">
        <w:rPr>
          <w:b/>
          <w:bCs/>
        </w:rPr>
        <w:t xml:space="preserve"> </w:t>
      </w:r>
      <w:r w:rsidRPr="00400117">
        <w:rPr>
          <w:b/>
          <w:noProof/>
        </w:rPr>
        <w:t>21 000,00 руб.</w:t>
      </w:r>
      <w:r w:rsidRPr="00400117">
        <w:rPr>
          <w:b/>
          <w:bCs/>
        </w:rPr>
        <w:t xml:space="preserve"> </w:t>
      </w:r>
      <w:r w:rsidRPr="00400117">
        <w:rPr>
          <w:noProof/>
        </w:rPr>
        <w:t>(Двадцать одна тысяча руб. 00 коп.)</w:t>
      </w:r>
      <w:r w:rsidRPr="00400117">
        <w:rPr>
          <w:b/>
          <w:bCs/>
        </w:rPr>
        <w:t xml:space="preserve"> </w:t>
      </w:r>
      <w:r w:rsidRPr="00400117">
        <w:t>НДС не облагается.</w:t>
      </w:r>
    </w:p>
    <w:p w:rsidR="00400117" w:rsidRPr="00400117" w:rsidRDefault="00400117" w:rsidP="00F27920">
      <w:pPr>
        <w:tabs>
          <w:tab w:val="left" w:pos="0"/>
        </w:tabs>
        <w:jc w:val="both"/>
        <w:rPr>
          <w:b/>
          <w:noProof/>
        </w:rPr>
      </w:pPr>
      <w:r w:rsidRPr="00400117">
        <w:t xml:space="preserve">Заявители обеспечивают поступление задатка в срок не позднее: </w:t>
      </w:r>
      <w:r w:rsidRPr="00400117">
        <w:rPr>
          <w:b/>
          <w:noProof/>
        </w:rPr>
        <w:t>22.09.2015.</w:t>
      </w:r>
    </w:p>
    <w:p w:rsidR="00400117" w:rsidRPr="00400117" w:rsidRDefault="00400117" w:rsidP="00F27920">
      <w:pPr>
        <w:tabs>
          <w:tab w:val="left" w:pos="0"/>
          <w:tab w:val="left" w:pos="851"/>
        </w:tabs>
        <w:autoSpaceDE w:val="0"/>
        <w:jc w:val="both"/>
        <w:rPr>
          <w:iCs/>
        </w:rPr>
      </w:pPr>
      <w:proofErr w:type="gramStart"/>
      <w:r w:rsidRPr="00400117">
        <w:rPr>
          <w:b/>
        </w:rPr>
        <w:t>Срок аренды: 10</w:t>
      </w:r>
      <w:r w:rsidRPr="00400117">
        <w:rPr>
          <w:b/>
          <w:noProof/>
        </w:rPr>
        <w:t xml:space="preserve"> (Десять) лет</w:t>
      </w:r>
      <w:r w:rsidRPr="00400117">
        <w:rPr>
          <w:b/>
          <w:bCs/>
        </w:rPr>
        <w:t xml:space="preserve"> </w:t>
      </w:r>
      <w:r w:rsidRPr="00400117">
        <w:t xml:space="preserve">(установлен на основании </w:t>
      </w:r>
      <w:r w:rsidRPr="00400117">
        <w:rPr>
          <w:noProof/>
        </w:rPr>
        <w:t xml:space="preserve">постановления Главы Талдомского муниципального района Московской области от 30.07.2015 № 1328 «О проведении торгов на право заключения договоров аренды земельных участков, </w:t>
      </w:r>
      <w:r w:rsidRPr="00400117">
        <w:rPr>
          <w:noProof/>
        </w:rPr>
        <w:lastRenderedPageBreak/>
        <w:t>расположенных по адресу:</w:t>
      </w:r>
      <w:proofErr w:type="gramEnd"/>
      <w:r w:rsidRPr="00400117">
        <w:rPr>
          <w:noProof/>
        </w:rPr>
        <w:t xml:space="preserve"> Московская область, Талдомский район, д. Князчино, с.п. Гуслевское»</w:t>
      </w:r>
      <w:r w:rsidRPr="00400117">
        <w:rPr>
          <w:iCs/>
        </w:rPr>
        <w:t>).</w:t>
      </w:r>
    </w:p>
    <w:p w:rsidR="00400117" w:rsidRPr="00400117" w:rsidRDefault="00400117" w:rsidP="00F27920">
      <w:pPr>
        <w:tabs>
          <w:tab w:val="left" w:pos="0"/>
        </w:tabs>
        <w:jc w:val="both"/>
        <w:rPr>
          <w:b/>
          <w:u w:val="single"/>
        </w:rPr>
      </w:pPr>
      <w:bookmarkStart w:id="0" w:name="_Toc424142628"/>
      <w:bookmarkStart w:id="1" w:name="_Toc424140775"/>
      <w:bookmarkStart w:id="2" w:name="_Toc423619375"/>
      <w:bookmarkStart w:id="3" w:name="_Toc423619097"/>
      <w:bookmarkStart w:id="4" w:name="_Toc423615954"/>
      <w:bookmarkStart w:id="5" w:name="_Toc420593730"/>
      <w:bookmarkStart w:id="6" w:name="_Toc420519204"/>
      <w:bookmarkStart w:id="7" w:name="_Toc420512385"/>
      <w:bookmarkStart w:id="8" w:name="_Toc420331610"/>
      <w:bookmarkStart w:id="9" w:name="_Toc420330910"/>
      <w:bookmarkStart w:id="10" w:name="_Toc420088840"/>
      <w:bookmarkStart w:id="11" w:name="_Toc420088757"/>
      <w:bookmarkStart w:id="12" w:name="_Toc420088341"/>
      <w:bookmarkStart w:id="13" w:name="_Toc420060976"/>
      <w:bookmarkStart w:id="14" w:name="_Toc420055143"/>
      <w:bookmarkStart w:id="15" w:name="_Toc419971683"/>
      <w:bookmarkStart w:id="16" w:name="_Toc419971379"/>
      <w:bookmarkStart w:id="17" w:name="_Toc419970524"/>
      <w:bookmarkStart w:id="18" w:name="_Toc419895199"/>
      <w:bookmarkStart w:id="19" w:name="_Toc419803713"/>
      <w:bookmarkStart w:id="20" w:name="_Toc419803376"/>
      <w:bookmarkStart w:id="21" w:name="_Toc419726793"/>
      <w:bookmarkStart w:id="22" w:name="_Toc419480293"/>
      <w:bookmarkStart w:id="23" w:name="_Toc419479793"/>
      <w:bookmarkStart w:id="24" w:name="_Toc419295272"/>
      <w:bookmarkStart w:id="25" w:name="_Toc418676477"/>
      <w:bookmarkStart w:id="26" w:name="_Toc418676431"/>
      <w:bookmarkStart w:id="27" w:name="_Toc418676399"/>
      <w:bookmarkStart w:id="28" w:name="_Toc417059229"/>
      <w:bookmarkStart w:id="29" w:name="_Toc417047217"/>
      <w:bookmarkStart w:id="30" w:name="_Toc417030418"/>
      <w:bookmarkStart w:id="31" w:name="_Toc416972837"/>
      <w:bookmarkStart w:id="32" w:name="_Toc415682150"/>
      <w:bookmarkStart w:id="33" w:name="_Toc415224054"/>
      <w:r w:rsidRPr="00400117">
        <w:rPr>
          <w:b/>
          <w:u w:val="single"/>
        </w:rPr>
        <w:t xml:space="preserve">Лот №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400117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400117">
        <w:rPr>
          <w:u w:val="single"/>
        </w:rPr>
        <w:t>Характеристики</w:t>
      </w:r>
      <w:r w:rsidRPr="00400117">
        <w:t xml:space="preserve">: </w:t>
      </w:r>
    </w:p>
    <w:p w:rsidR="00400117" w:rsidRPr="00400117" w:rsidRDefault="00400117" w:rsidP="00F27920">
      <w:pPr>
        <w:tabs>
          <w:tab w:val="left" w:pos="0"/>
        </w:tabs>
        <w:jc w:val="both"/>
        <w:rPr>
          <w:b/>
          <w:noProof/>
        </w:rPr>
      </w:pPr>
      <w:r w:rsidRPr="00400117">
        <w:t>Местоположение (адрес): </w:t>
      </w:r>
      <w:r w:rsidRPr="00400117">
        <w:rPr>
          <w:b/>
          <w:noProof/>
        </w:rPr>
        <w:t>Московская область, Талдомский район, с.п. Гуслевское, д. Князчино, уч. 56;</w:t>
      </w:r>
    </w:p>
    <w:p w:rsidR="00400117" w:rsidRPr="00400117" w:rsidRDefault="00400117" w:rsidP="00F27920">
      <w:pPr>
        <w:tabs>
          <w:tab w:val="left" w:pos="0"/>
        </w:tabs>
        <w:jc w:val="both"/>
      </w:pPr>
      <w:r w:rsidRPr="00400117">
        <w:t xml:space="preserve">Площадь, кв. м: </w:t>
      </w:r>
      <w:r w:rsidRPr="00400117">
        <w:rPr>
          <w:noProof/>
        </w:rPr>
        <w:t>1800</w:t>
      </w:r>
      <w:r w:rsidRPr="00400117">
        <w:t>;</w:t>
      </w:r>
    </w:p>
    <w:p w:rsidR="00400117" w:rsidRPr="00400117" w:rsidRDefault="00400117" w:rsidP="00F27920">
      <w:pPr>
        <w:tabs>
          <w:tab w:val="left" w:pos="0"/>
        </w:tabs>
        <w:jc w:val="both"/>
        <w:rPr>
          <w:noProof/>
        </w:rPr>
      </w:pPr>
      <w:r w:rsidRPr="00400117">
        <w:t>Кадастровый номер:</w:t>
      </w:r>
      <w:r w:rsidRPr="00400117">
        <w:rPr>
          <w:b/>
        </w:rPr>
        <w:t xml:space="preserve"> </w:t>
      </w:r>
      <w:r w:rsidRPr="00400117">
        <w:rPr>
          <w:noProof/>
        </w:rPr>
        <w:t>50:01:0060584:162 (кадастровый паспорт зе</w:t>
      </w:r>
      <w:r>
        <w:rPr>
          <w:noProof/>
        </w:rPr>
        <w:t xml:space="preserve">мельного участка от 08.07.2015 </w:t>
      </w:r>
      <w:r w:rsidRPr="00400117">
        <w:rPr>
          <w:noProof/>
        </w:rPr>
        <w:t xml:space="preserve"> № МО-15/ЗВ-1253836);</w:t>
      </w:r>
    </w:p>
    <w:p w:rsidR="00400117" w:rsidRPr="00400117" w:rsidRDefault="00400117" w:rsidP="00F27920">
      <w:pPr>
        <w:tabs>
          <w:tab w:val="left" w:pos="0"/>
        </w:tabs>
        <w:jc w:val="both"/>
        <w:rPr>
          <w:bCs/>
        </w:rPr>
      </w:pPr>
      <w:r w:rsidRPr="00400117">
        <w:rPr>
          <w:bCs/>
        </w:rPr>
        <w:t xml:space="preserve">Права на земельный участок: </w:t>
      </w:r>
      <w:r w:rsidRPr="00400117">
        <w:rPr>
          <w:noProof/>
        </w:rPr>
        <w:t>государственная собственность не разграничена</w:t>
      </w:r>
      <w:r w:rsidRPr="00400117">
        <w:rPr>
          <w:bCs/>
        </w:rPr>
        <w:t>;</w:t>
      </w:r>
    </w:p>
    <w:p w:rsidR="00400117" w:rsidRPr="00400117" w:rsidRDefault="00400117" w:rsidP="00F27920">
      <w:pPr>
        <w:tabs>
          <w:tab w:val="left" w:pos="0"/>
        </w:tabs>
        <w:jc w:val="both"/>
      </w:pPr>
      <w:r w:rsidRPr="00400117">
        <w:t xml:space="preserve">Сведения об ограничениях (обременениях): </w:t>
      </w:r>
      <w:r w:rsidRPr="00400117">
        <w:rPr>
          <w:noProof/>
        </w:rPr>
        <w:t>отсутствуют (уведомление об отсутствии в едином государственном реестре прав на недвижимое имущество и сделок с ним запрашиваемых сведений от 03.08.2015 № 50/051/001/2015-1858</w:t>
      </w:r>
      <w:r w:rsidRPr="00400117">
        <w:t xml:space="preserve">; </w:t>
      </w:r>
      <w:r w:rsidRPr="00400117">
        <w:rPr>
          <w:noProof/>
        </w:rPr>
        <w:t>кадастровый паспорт з</w:t>
      </w:r>
      <w:r>
        <w:rPr>
          <w:noProof/>
        </w:rPr>
        <w:t>емельного участка от 08.07.2015</w:t>
      </w:r>
      <w:r w:rsidRPr="00400117">
        <w:rPr>
          <w:noProof/>
        </w:rPr>
        <w:t xml:space="preserve">  № МО-15/ЗВ-1253836</w:t>
      </w:r>
      <w:r w:rsidRPr="00400117">
        <w:t>);</w:t>
      </w:r>
    </w:p>
    <w:p w:rsidR="00400117" w:rsidRPr="00400117" w:rsidRDefault="00400117" w:rsidP="00F27920">
      <w:pPr>
        <w:tabs>
          <w:tab w:val="left" w:pos="0"/>
        </w:tabs>
        <w:jc w:val="both"/>
        <w:rPr>
          <w:noProof/>
        </w:rPr>
      </w:pPr>
      <w:r w:rsidRPr="00400117">
        <w:t xml:space="preserve">Разрешенное использование: </w:t>
      </w:r>
      <w:r w:rsidRPr="00400117">
        <w:rPr>
          <w:noProof/>
        </w:rPr>
        <w:t>для индивидуального жилищного строительства;</w:t>
      </w:r>
    </w:p>
    <w:p w:rsidR="00400117" w:rsidRPr="00400117" w:rsidRDefault="00400117" w:rsidP="00F27920">
      <w:pPr>
        <w:tabs>
          <w:tab w:val="left" w:pos="0"/>
        </w:tabs>
        <w:jc w:val="both"/>
        <w:rPr>
          <w:noProof/>
        </w:rPr>
      </w:pPr>
      <w:r w:rsidRPr="00400117">
        <w:t xml:space="preserve">Категория земель: </w:t>
      </w:r>
      <w:r w:rsidRPr="00400117">
        <w:rPr>
          <w:noProof/>
        </w:rPr>
        <w:t>земли населенных пунктов.</w:t>
      </w:r>
    </w:p>
    <w:p w:rsidR="00400117" w:rsidRPr="00400117" w:rsidRDefault="00400117" w:rsidP="00F27920">
      <w:pPr>
        <w:tabs>
          <w:tab w:val="left" w:pos="0"/>
        </w:tabs>
        <w:suppressAutoHyphens w:val="0"/>
        <w:jc w:val="both"/>
      </w:pPr>
      <w:r w:rsidRPr="00400117">
        <w:rPr>
          <w:b/>
        </w:rPr>
        <w:t>Допустимые параметры разрешенного строительства:</w:t>
      </w:r>
      <w:r w:rsidRPr="00400117">
        <w:t xml:space="preserve"> в соответствии с градостроительными нормами под индивидуальное жилищное строительство</w:t>
      </w:r>
      <w:r w:rsidRPr="00400117">
        <w:rPr>
          <w:noProof/>
        </w:rPr>
        <w:t>.</w:t>
      </w:r>
    </w:p>
    <w:p w:rsidR="00400117" w:rsidRPr="00400117" w:rsidRDefault="00400117" w:rsidP="00F27920">
      <w:pPr>
        <w:tabs>
          <w:tab w:val="left" w:pos="0"/>
        </w:tabs>
        <w:suppressAutoHyphens w:val="0"/>
        <w:jc w:val="both"/>
        <w:rPr>
          <w:b/>
        </w:rPr>
      </w:pPr>
      <w:r w:rsidRPr="00400117">
        <w:rPr>
          <w:b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400117" w:rsidRPr="00400117" w:rsidRDefault="00400117" w:rsidP="00F27920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noProof/>
        </w:rPr>
      </w:pPr>
      <w:r w:rsidRPr="00400117">
        <w:rPr>
          <w:noProof/>
        </w:rPr>
        <w:t>в соответствии с письмом ООО «ВЕКТОР» от 12.08.2015 № 243 выдача технических условий на подключение к коммуникациям невозможна.</w:t>
      </w:r>
    </w:p>
    <w:p w:rsidR="00400117" w:rsidRPr="00400117" w:rsidRDefault="00400117" w:rsidP="00F27920">
      <w:pPr>
        <w:tabs>
          <w:tab w:val="left" w:pos="0"/>
        </w:tabs>
        <w:suppressAutoHyphens w:val="0"/>
        <w:jc w:val="both"/>
        <w:rPr>
          <w:noProof/>
        </w:rPr>
      </w:pPr>
      <w:r w:rsidRPr="00400117">
        <w:rPr>
          <w:b/>
        </w:rPr>
        <w:t>Начальная цена предмета аукциона</w:t>
      </w:r>
      <w:r w:rsidRPr="00400117">
        <w:t xml:space="preserve">: </w:t>
      </w:r>
      <w:r w:rsidRPr="00400117">
        <w:rPr>
          <w:b/>
          <w:noProof/>
        </w:rPr>
        <w:t>105 000,00 руб.</w:t>
      </w:r>
      <w:r w:rsidRPr="00400117">
        <w:rPr>
          <w:noProof/>
        </w:rPr>
        <w:t xml:space="preserve"> (Сто пять тысяч руб. 00 коп.) НДС не облагается.</w:t>
      </w:r>
    </w:p>
    <w:p w:rsidR="00400117" w:rsidRPr="00400117" w:rsidRDefault="00400117" w:rsidP="00F27920">
      <w:pPr>
        <w:tabs>
          <w:tab w:val="left" w:pos="0"/>
          <w:tab w:val="left" w:pos="426"/>
        </w:tabs>
        <w:suppressAutoHyphens w:val="0"/>
        <w:ind w:right="-1"/>
        <w:jc w:val="both"/>
        <w:rPr>
          <w:noProof/>
        </w:rPr>
      </w:pPr>
      <w:r w:rsidRPr="00400117">
        <w:rPr>
          <w:b/>
        </w:rPr>
        <w:t>Шаг аукциона»</w:t>
      </w:r>
      <w:r w:rsidRPr="00400117">
        <w:t xml:space="preserve"> (3% от начальной цены предмета аукциона): </w:t>
      </w:r>
      <w:r w:rsidRPr="00400117">
        <w:rPr>
          <w:b/>
          <w:noProof/>
        </w:rPr>
        <w:t>3 150,00 руб.</w:t>
      </w:r>
      <w:r w:rsidRPr="00400117">
        <w:rPr>
          <w:b/>
          <w:bCs/>
        </w:rPr>
        <w:t xml:space="preserve"> </w:t>
      </w:r>
      <w:r w:rsidRPr="00400117">
        <w:rPr>
          <w:noProof/>
        </w:rPr>
        <w:t>(Три тысячи сто пятьдесят руб. 00 коп.).</w:t>
      </w:r>
    </w:p>
    <w:p w:rsidR="00400117" w:rsidRPr="00400117" w:rsidRDefault="00400117" w:rsidP="00F27920">
      <w:pPr>
        <w:tabs>
          <w:tab w:val="left" w:pos="0"/>
        </w:tabs>
        <w:jc w:val="both"/>
      </w:pPr>
      <w:r w:rsidRPr="00400117">
        <w:rPr>
          <w:b/>
        </w:rPr>
        <w:t xml:space="preserve">Размер задатка </w:t>
      </w:r>
      <w:r w:rsidRPr="00400117">
        <w:t>для участия в аукционе по Объекту (лоту) аукциона:</w:t>
      </w:r>
      <w:r w:rsidRPr="00400117">
        <w:rPr>
          <w:b/>
          <w:bCs/>
        </w:rPr>
        <w:t xml:space="preserve"> </w:t>
      </w:r>
      <w:r w:rsidRPr="00400117">
        <w:rPr>
          <w:b/>
          <w:noProof/>
        </w:rPr>
        <w:t>21 000,00 руб.</w:t>
      </w:r>
      <w:r w:rsidRPr="00400117">
        <w:rPr>
          <w:b/>
          <w:bCs/>
        </w:rPr>
        <w:t xml:space="preserve"> </w:t>
      </w:r>
      <w:r w:rsidRPr="00400117">
        <w:rPr>
          <w:noProof/>
        </w:rPr>
        <w:t>(Двадцать одна тысяча руб. 00 коп.)</w:t>
      </w:r>
      <w:r w:rsidRPr="00400117">
        <w:rPr>
          <w:b/>
          <w:bCs/>
        </w:rPr>
        <w:t xml:space="preserve"> </w:t>
      </w:r>
      <w:r w:rsidRPr="00400117">
        <w:t>НДС не облагается.</w:t>
      </w:r>
    </w:p>
    <w:p w:rsidR="00400117" w:rsidRPr="00400117" w:rsidRDefault="00400117" w:rsidP="00F27920">
      <w:pPr>
        <w:tabs>
          <w:tab w:val="left" w:pos="0"/>
        </w:tabs>
        <w:jc w:val="both"/>
        <w:rPr>
          <w:b/>
          <w:noProof/>
        </w:rPr>
      </w:pPr>
      <w:r w:rsidRPr="00400117">
        <w:t xml:space="preserve">Заявители обеспечивают поступление задатка в срок не позднее: </w:t>
      </w:r>
      <w:r w:rsidRPr="00400117">
        <w:rPr>
          <w:b/>
          <w:noProof/>
        </w:rPr>
        <w:t>22.09.2015.</w:t>
      </w:r>
    </w:p>
    <w:p w:rsidR="00400117" w:rsidRDefault="00400117" w:rsidP="00F27920">
      <w:pPr>
        <w:tabs>
          <w:tab w:val="left" w:pos="0"/>
        </w:tabs>
        <w:jc w:val="both"/>
        <w:rPr>
          <w:iCs/>
        </w:rPr>
      </w:pPr>
      <w:proofErr w:type="gramStart"/>
      <w:r w:rsidRPr="00400117">
        <w:rPr>
          <w:b/>
        </w:rPr>
        <w:t>Срок аренды: 10</w:t>
      </w:r>
      <w:r w:rsidRPr="00400117">
        <w:rPr>
          <w:b/>
          <w:noProof/>
        </w:rPr>
        <w:t xml:space="preserve"> (Десять) лет</w:t>
      </w:r>
      <w:r w:rsidRPr="00400117">
        <w:rPr>
          <w:b/>
          <w:bCs/>
        </w:rPr>
        <w:t xml:space="preserve"> </w:t>
      </w:r>
      <w:r w:rsidRPr="00400117">
        <w:t xml:space="preserve">(установлен на основании </w:t>
      </w:r>
      <w:r w:rsidRPr="00400117">
        <w:rPr>
          <w:noProof/>
        </w:rPr>
        <w:t>постановления Главы Талдомского муниципального района Московской области от 30.07.2015 № 1328 «О проведении торгов на право заключения договоров аренды земельных участков, расположенных по адресу:</w:t>
      </w:r>
      <w:proofErr w:type="gramEnd"/>
      <w:r w:rsidRPr="00400117">
        <w:rPr>
          <w:noProof/>
        </w:rPr>
        <w:t xml:space="preserve"> Московская область, Талдомский район, д. Князчино, с.п. Гуслевское»</w:t>
      </w:r>
      <w:r w:rsidRPr="00400117">
        <w:rPr>
          <w:iCs/>
        </w:rPr>
        <w:t>).</w:t>
      </w:r>
    </w:p>
    <w:p w:rsidR="00400117" w:rsidRPr="00400117" w:rsidRDefault="00400117" w:rsidP="00F27920">
      <w:pPr>
        <w:autoSpaceDE w:val="0"/>
        <w:jc w:val="both"/>
      </w:pPr>
      <w:r w:rsidRPr="00400117">
        <w:rPr>
          <w:b/>
          <w:bCs/>
        </w:rPr>
        <w:t>Место приема Заявок:</w:t>
      </w:r>
      <w:r w:rsidRPr="00400117">
        <w:t xml:space="preserve"> Московская область, Красногорский район, </w:t>
      </w:r>
      <w:proofErr w:type="gramStart"/>
      <w:r w:rsidRPr="00400117">
        <w:t>п</w:t>
      </w:r>
      <w:proofErr w:type="gramEnd"/>
      <w:r w:rsidRPr="00400117">
        <w:t xml:space="preserve">/о </w:t>
      </w:r>
      <w:proofErr w:type="spellStart"/>
      <w:r w:rsidRPr="00400117">
        <w:t>Путилково</w:t>
      </w:r>
      <w:proofErr w:type="spellEnd"/>
      <w:r w:rsidRPr="00400117">
        <w:t>, 69-й км МКАД, бизнес-центр «</w:t>
      </w:r>
      <w:proofErr w:type="spellStart"/>
      <w:r w:rsidRPr="00400117">
        <w:t>Гринвуд</w:t>
      </w:r>
      <w:proofErr w:type="spellEnd"/>
      <w:r w:rsidRPr="00400117">
        <w:t>», стр. 17, 5 этаж, Государственное казенное учреждение Московской области «Региональный центр торгов», тел. +7 (499) 653-77-55, доб. «2».</w:t>
      </w:r>
    </w:p>
    <w:p w:rsidR="00400117" w:rsidRPr="00400117" w:rsidRDefault="00400117" w:rsidP="00F27920">
      <w:pPr>
        <w:tabs>
          <w:tab w:val="left" w:pos="1134"/>
        </w:tabs>
        <w:autoSpaceDE w:val="0"/>
        <w:jc w:val="both"/>
        <w:rPr>
          <w:b/>
        </w:rPr>
      </w:pPr>
      <w:r w:rsidRPr="00400117">
        <w:rPr>
          <w:b/>
        </w:rPr>
        <w:t>Дата начала приема Заявок</w:t>
      </w:r>
      <w:r w:rsidRPr="00400117">
        <w:t xml:space="preserve">: </w:t>
      </w:r>
      <w:r w:rsidRPr="00400117">
        <w:rPr>
          <w:b/>
        </w:rPr>
        <w:t>17.08.2015.</w:t>
      </w:r>
    </w:p>
    <w:p w:rsidR="00400117" w:rsidRPr="00400117" w:rsidRDefault="00400117" w:rsidP="00F27920">
      <w:pPr>
        <w:tabs>
          <w:tab w:val="left" w:pos="1134"/>
        </w:tabs>
        <w:jc w:val="both"/>
      </w:pPr>
      <w:r w:rsidRPr="00400117">
        <w:t xml:space="preserve">Прием Заявок осуществляется в рабочие дни: </w:t>
      </w:r>
    </w:p>
    <w:p w:rsidR="00400117" w:rsidRPr="00400117" w:rsidRDefault="00400117" w:rsidP="00F27920">
      <w:pPr>
        <w:tabs>
          <w:tab w:val="left" w:pos="1134"/>
        </w:tabs>
      </w:pPr>
      <w:r w:rsidRPr="00400117">
        <w:t>понедельник - четверг с 09 час. 00 мин. до 18 час. 00 мин.</w:t>
      </w:r>
      <w:r>
        <w:t>;</w:t>
      </w:r>
    </w:p>
    <w:p w:rsidR="00400117" w:rsidRPr="00400117" w:rsidRDefault="00400117" w:rsidP="00F27920">
      <w:pPr>
        <w:tabs>
          <w:tab w:val="left" w:pos="1134"/>
        </w:tabs>
      </w:pPr>
      <w:r w:rsidRPr="00400117">
        <w:t>пятница и предпраздничные дни с 09 час. 00 мин. до 16 час. 45 мин.;</w:t>
      </w:r>
    </w:p>
    <w:p w:rsidR="00400117" w:rsidRPr="00400117" w:rsidRDefault="00400117" w:rsidP="00F27920">
      <w:pPr>
        <w:tabs>
          <w:tab w:val="left" w:pos="1134"/>
        </w:tabs>
      </w:pPr>
      <w:r w:rsidRPr="00400117">
        <w:t xml:space="preserve">перерыв с 13 часов 00 минут до 14 час. 00 мин. </w:t>
      </w:r>
    </w:p>
    <w:p w:rsidR="00400117" w:rsidRPr="00400117" w:rsidRDefault="00400117" w:rsidP="00F27920">
      <w:pPr>
        <w:tabs>
          <w:tab w:val="left" w:pos="1134"/>
        </w:tabs>
        <w:autoSpaceDE w:val="0"/>
        <w:jc w:val="both"/>
      </w:pPr>
      <w:r w:rsidRPr="00400117">
        <w:rPr>
          <w:b/>
          <w:bCs/>
        </w:rPr>
        <w:t xml:space="preserve">Дата и время окончания приема Заявок: </w:t>
      </w:r>
      <w:r w:rsidRPr="00400117">
        <w:rPr>
          <w:b/>
        </w:rPr>
        <w:t>21.09.2015 в 18 час. 00 мин.</w:t>
      </w:r>
      <w:r w:rsidRPr="00400117">
        <w:rPr>
          <w:b/>
          <w:bCs/>
        </w:rPr>
        <w:t xml:space="preserve"> </w:t>
      </w:r>
    </w:p>
    <w:p w:rsidR="00400117" w:rsidRPr="00400117" w:rsidRDefault="00400117" w:rsidP="00F27920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400117">
        <w:rPr>
          <w:b/>
          <w:bCs/>
          <w:sz w:val="22"/>
          <w:szCs w:val="22"/>
        </w:rPr>
        <w:t>Дата и время регистрации Участников: 24.09.2015 с 14 час. 20 мин. по 14 час. 50 мин.</w:t>
      </w:r>
    </w:p>
    <w:p w:rsidR="00400117" w:rsidRPr="00400117" w:rsidRDefault="00400117" w:rsidP="00F27920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400117" w:rsidRPr="00400117" w:rsidRDefault="00400117" w:rsidP="00F27920">
      <w:p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400117">
        <w:rPr>
          <w:b/>
          <w:bCs/>
          <w:sz w:val="22"/>
          <w:szCs w:val="22"/>
        </w:rPr>
        <w:t xml:space="preserve">Место проведения аукциона: </w:t>
      </w:r>
      <w:r w:rsidRPr="00400117">
        <w:rPr>
          <w:sz w:val="22"/>
          <w:szCs w:val="22"/>
        </w:rPr>
        <w:t xml:space="preserve">Московская область, Красногорский район, </w:t>
      </w:r>
      <w:proofErr w:type="gramStart"/>
      <w:r w:rsidRPr="00400117">
        <w:rPr>
          <w:sz w:val="22"/>
          <w:szCs w:val="22"/>
        </w:rPr>
        <w:t>п</w:t>
      </w:r>
      <w:proofErr w:type="gramEnd"/>
      <w:r w:rsidRPr="00400117">
        <w:rPr>
          <w:sz w:val="22"/>
          <w:szCs w:val="22"/>
        </w:rPr>
        <w:t xml:space="preserve">/о </w:t>
      </w:r>
      <w:proofErr w:type="spellStart"/>
      <w:r w:rsidRPr="00400117">
        <w:rPr>
          <w:sz w:val="22"/>
          <w:szCs w:val="22"/>
        </w:rPr>
        <w:t>Путилково</w:t>
      </w:r>
      <w:proofErr w:type="spellEnd"/>
      <w:r w:rsidRPr="00400117">
        <w:rPr>
          <w:sz w:val="22"/>
          <w:szCs w:val="22"/>
        </w:rPr>
        <w:t>, 69-й км МКАД, бизнес-центр «</w:t>
      </w:r>
      <w:proofErr w:type="spellStart"/>
      <w:r w:rsidRPr="00400117">
        <w:rPr>
          <w:sz w:val="22"/>
          <w:szCs w:val="22"/>
        </w:rPr>
        <w:t>Гринвуд</w:t>
      </w:r>
      <w:proofErr w:type="spellEnd"/>
      <w:r w:rsidRPr="00400117">
        <w:rPr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400117" w:rsidRDefault="00400117" w:rsidP="00F27920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400117">
        <w:rPr>
          <w:b/>
          <w:bCs/>
          <w:sz w:val="22"/>
          <w:szCs w:val="22"/>
        </w:rPr>
        <w:t>Дата и время проведения аукциона: 24.09.2015 в 15 час. 00 мин.</w:t>
      </w:r>
    </w:p>
    <w:p w:rsidR="00F27920" w:rsidRDefault="00F27920" w:rsidP="00F27920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</w:p>
    <w:p w:rsidR="00F27920" w:rsidRDefault="00F27920" w:rsidP="00F27920">
      <w:pPr>
        <w:tabs>
          <w:tab w:val="left" w:pos="1134"/>
        </w:tabs>
        <w:autoSpaceDE w:val="0"/>
        <w:jc w:val="both"/>
        <w:rPr>
          <w:bCs/>
          <w:sz w:val="22"/>
          <w:szCs w:val="22"/>
        </w:rPr>
      </w:pPr>
      <w:r w:rsidRPr="00F27920">
        <w:rPr>
          <w:bCs/>
          <w:sz w:val="22"/>
          <w:szCs w:val="22"/>
        </w:rPr>
        <w:t>Начальник Управление земельных отношений</w:t>
      </w:r>
      <w:r w:rsidRPr="00F27920">
        <w:rPr>
          <w:bCs/>
          <w:sz w:val="22"/>
          <w:szCs w:val="22"/>
        </w:rPr>
        <w:tab/>
      </w:r>
      <w:r w:rsidRPr="00F27920">
        <w:rPr>
          <w:bCs/>
          <w:sz w:val="22"/>
          <w:szCs w:val="22"/>
        </w:rPr>
        <w:tab/>
      </w:r>
      <w:r w:rsidRPr="00F27920">
        <w:rPr>
          <w:bCs/>
          <w:sz w:val="22"/>
          <w:szCs w:val="22"/>
        </w:rPr>
        <w:tab/>
      </w:r>
      <w:r w:rsidRPr="00F27920">
        <w:rPr>
          <w:bCs/>
          <w:sz w:val="22"/>
          <w:szCs w:val="22"/>
        </w:rPr>
        <w:tab/>
        <w:t>Н.Н. Никитухин</w:t>
      </w:r>
    </w:p>
    <w:p w:rsidR="00F27920" w:rsidRDefault="00F27920" w:rsidP="00F27920">
      <w:pPr>
        <w:tabs>
          <w:tab w:val="left" w:pos="1134"/>
        </w:tabs>
        <w:autoSpaceDE w:val="0"/>
        <w:jc w:val="both"/>
        <w:rPr>
          <w:bCs/>
          <w:sz w:val="22"/>
          <w:szCs w:val="22"/>
        </w:rPr>
      </w:pPr>
    </w:p>
    <w:p w:rsidR="00F27920" w:rsidRDefault="00F27920" w:rsidP="00F27920">
      <w:pPr>
        <w:tabs>
          <w:tab w:val="left" w:pos="1134"/>
        </w:tabs>
        <w:autoSpaceDE w:val="0"/>
        <w:jc w:val="both"/>
        <w:rPr>
          <w:bCs/>
          <w:sz w:val="22"/>
          <w:szCs w:val="22"/>
        </w:rPr>
      </w:pPr>
      <w:bookmarkStart w:id="34" w:name="_GoBack"/>
      <w:bookmarkEnd w:id="34"/>
      <w:r>
        <w:rPr>
          <w:bCs/>
          <w:sz w:val="22"/>
          <w:szCs w:val="22"/>
        </w:rPr>
        <w:t xml:space="preserve"> </w:t>
      </w:r>
    </w:p>
    <w:p w:rsidR="00F27920" w:rsidRDefault="00F27920" w:rsidP="00F27920">
      <w:pPr>
        <w:tabs>
          <w:tab w:val="left" w:pos="1134"/>
        </w:tabs>
        <w:autoSpaceDE w:val="0"/>
        <w:jc w:val="both"/>
        <w:rPr>
          <w:bCs/>
          <w:i/>
          <w:sz w:val="18"/>
          <w:szCs w:val="18"/>
        </w:rPr>
      </w:pPr>
    </w:p>
    <w:p w:rsidR="00F27920" w:rsidRDefault="00F27920" w:rsidP="00F27920">
      <w:pPr>
        <w:tabs>
          <w:tab w:val="left" w:pos="1134"/>
        </w:tabs>
        <w:autoSpaceDE w:val="0"/>
        <w:jc w:val="both"/>
        <w:rPr>
          <w:bCs/>
          <w:i/>
          <w:sz w:val="18"/>
          <w:szCs w:val="18"/>
        </w:rPr>
      </w:pPr>
    </w:p>
    <w:p w:rsidR="00F27920" w:rsidRPr="00F27920" w:rsidRDefault="00F27920" w:rsidP="00F27920">
      <w:pPr>
        <w:tabs>
          <w:tab w:val="left" w:pos="1134"/>
        </w:tabs>
        <w:autoSpaceDE w:val="0"/>
        <w:jc w:val="both"/>
        <w:rPr>
          <w:bCs/>
          <w:i/>
          <w:sz w:val="18"/>
          <w:szCs w:val="18"/>
        </w:rPr>
      </w:pPr>
      <w:r w:rsidRPr="00F27920">
        <w:rPr>
          <w:bCs/>
          <w:i/>
          <w:sz w:val="18"/>
          <w:szCs w:val="18"/>
        </w:rPr>
        <w:t>Качан В.В.</w:t>
      </w:r>
    </w:p>
    <w:p w:rsidR="00F27920" w:rsidRPr="00F27920" w:rsidRDefault="00F27920" w:rsidP="00F27920">
      <w:pPr>
        <w:tabs>
          <w:tab w:val="left" w:pos="1134"/>
        </w:tabs>
        <w:autoSpaceDE w:val="0"/>
        <w:jc w:val="both"/>
        <w:rPr>
          <w:bCs/>
          <w:i/>
          <w:sz w:val="18"/>
          <w:szCs w:val="18"/>
        </w:rPr>
      </w:pPr>
      <w:r w:rsidRPr="00F27920">
        <w:rPr>
          <w:bCs/>
          <w:i/>
          <w:sz w:val="18"/>
          <w:szCs w:val="18"/>
        </w:rPr>
        <w:t>8(49620)3-33-27 доб. 210</w:t>
      </w:r>
    </w:p>
    <w:p w:rsidR="00400117" w:rsidRPr="00400117" w:rsidRDefault="00400117" w:rsidP="00F27920">
      <w:pPr>
        <w:tabs>
          <w:tab w:val="left" w:pos="0"/>
        </w:tabs>
        <w:jc w:val="both"/>
        <w:rPr>
          <w:iCs/>
        </w:rPr>
      </w:pPr>
    </w:p>
    <w:p w:rsidR="00270D7D" w:rsidRPr="00400117" w:rsidRDefault="00270D7D" w:rsidP="00F27920">
      <w:pPr>
        <w:jc w:val="both"/>
      </w:pPr>
    </w:p>
    <w:sectPr w:rsidR="00270D7D" w:rsidRPr="00400117" w:rsidSect="00F279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68" w:rsidRDefault="00273168" w:rsidP="00400117">
      <w:r>
        <w:separator/>
      </w:r>
    </w:p>
  </w:endnote>
  <w:endnote w:type="continuationSeparator" w:id="0">
    <w:p w:rsidR="00273168" w:rsidRDefault="00273168" w:rsidP="004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68" w:rsidRDefault="00273168" w:rsidP="00400117">
      <w:r>
        <w:separator/>
      </w:r>
    </w:p>
  </w:footnote>
  <w:footnote w:type="continuationSeparator" w:id="0">
    <w:p w:rsidR="00273168" w:rsidRDefault="00273168" w:rsidP="0040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5F98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426"/>
        </w:tabs>
        <w:ind w:left="-425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17"/>
    <w:rsid w:val="00266821"/>
    <w:rsid w:val="00270D7D"/>
    <w:rsid w:val="00273168"/>
    <w:rsid w:val="00400117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117"/>
    <w:rPr>
      <w:color w:val="0000FF"/>
      <w:u w:val="single"/>
    </w:rPr>
  </w:style>
  <w:style w:type="character" w:customStyle="1" w:styleId="wmi-callto">
    <w:name w:val="wmi-callto"/>
    <w:basedOn w:val="a0"/>
    <w:rsid w:val="00400117"/>
  </w:style>
  <w:style w:type="paragraph" w:styleId="a4">
    <w:name w:val="footnote text"/>
    <w:basedOn w:val="a"/>
    <w:link w:val="a5"/>
    <w:semiHidden/>
    <w:unhideWhenUsed/>
    <w:rsid w:val="0040011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01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semiHidden/>
    <w:unhideWhenUsed/>
    <w:rsid w:val="00400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117"/>
    <w:rPr>
      <w:color w:val="0000FF"/>
      <w:u w:val="single"/>
    </w:rPr>
  </w:style>
  <w:style w:type="character" w:customStyle="1" w:styleId="wmi-callto">
    <w:name w:val="wmi-callto"/>
    <w:basedOn w:val="a0"/>
    <w:rsid w:val="00400117"/>
  </w:style>
  <w:style w:type="paragraph" w:styleId="a4">
    <w:name w:val="footnote text"/>
    <w:basedOn w:val="a"/>
    <w:link w:val="a5"/>
    <w:semiHidden/>
    <w:unhideWhenUsed/>
    <w:rsid w:val="0040011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01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semiHidden/>
    <w:unhideWhenUsed/>
    <w:rsid w:val="00400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2015-08-18T06:11:00Z</cp:lastPrinted>
  <dcterms:created xsi:type="dcterms:W3CDTF">2015-08-18T05:52:00Z</dcterms:created>
  <dcterms:modified xsi:type="dcterms:W3CDTF">2015-08-18T06:21:00Z</dcterms:modified>
</cp:coreProperties>
</file>